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66AD0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510" w:beforeAutospacing="0" w:line="750" w:lineRule="atLeast"/>
        <w:ind w:left="0" w:firstLine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强制退市！这家公司连续5年财务造假，股价惊现“地天板”</w:t>
      </w:r>
    </w:p>
    <w:p w14:paraId="1BC28810"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510" w:beforeAutospacing="0" w:line="225" w:lineRule="atLeast"/>
        <w:ind w:left="0" w:right="36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9195A3"/>
          <w:spacing w:val="0"/>
          <w:sz w:val="19"/>
          <w:szCs w:val="19"/>
        </w:rPr>
      </w:pPr>
      <w:bookmarkStart w:id="0" w:name="_GoBack"/>
      <w:bookmarkEnd w:id="0"/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19"/>
          <w:szCs w:val="19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19"/>
          <w:szCs w:val="19"/>
          <w:u w:val="none"/>
          <w:shd w:val="clear" w:fill="FFFFFF"/>
          <w:lang w:val="en-US" w:eastAsia="zh-CN" w:bidi="ar"/>
        </w:rPr>
        <w:instrText xml:space="preserve"> HYPERLINK "https://author.baidu.com/home?from=bjh_article&amp;app_id=1562643370032195" \t "https://baijiahao.baidu.com/_blank" </w:instrText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19"/>
          <w:szCs w:val="19"/>
          <w:u w:val="none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default" w:ascii="PingFangSC-Regular" w:hAnsi="PingFangSC-Regular" w:eastAsia="PingFangSC-Regular" w:cs="PingFangSC-Regular"/>
          <w:i w:val="0"/>
          <w:iCs w:val="0"/>
          <w:caps w:val="0"/>
          <w:color w:val="333333"/>
          <w:spacing w:val="0"/>
          <w:sz w:val="19"/>
          <w:szCs w:val="19"/>
          <w:u w:val="none"/>
          <w:shd w:val="clear" w:fill="FFFFFF"/>
        </w:rPr>
        <w:t>财联社</w:t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19"/>
          <w:szCs w:val="19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9195A3"/>
          <w:spacing w:val="0"/>
          <w:kern w:val="0"/>
          <w:sz w:val="19"/>
          <w:szCs w:val="19"/>
          <w:shd w:val="clear" w:fill="FFFFFF"/>
          <w:lang w:val="en-US" w:eastAsia="zh-CN" w:bidi="ar"/>
        </w:rPr>
        <w:t>2024-02-03 11:52</w:t>
      </w:r>
    </w:p>
    <w:p w14:paraId="75E0B3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/>
        <w:rPr>
          <w:color w:val="222222"/>
          <w:sz w:val="21"/>
          <w:szCs w:val="21"/>
        </w:rPr>
      </w:pPr>
      <w:r>
        <w:rPr>
          <w:rStyle w:val="5"/>
          <w:rFonts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  <w:t>财联社2月3日讯（编辑 沈超）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  <w:t>就在昨日晚间，2024年首个重大违法强制退市案例出现。*ST博天昨晚公告显示，公司财务连续5年造假，遭强制退市。同时，公司及4位高管被罚1300万元。然而，昨日其股价却逆势出现“地天板”走势。</w:t>
      </w:r>
    </w:p>
    <w:p w14:paraId="26382B2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rPr>
          <w:rStyle w:val="5"/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Style w:val="5"/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  <w:t>连续5年财务造假 博天环境将终止上市</w:t>
      </w:r>
    </w:p>
    <w:p w14:paraId="378284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bdr w:val="none" w:color="auto" w:sz="0" w:space="0"/>
          <w:shd w:val="clear" w:fill="FFFFFF"/>
        </w:rPr>
        <w:t>2月2日晚间，博天环境集团股份有限公司（以下简称：博天环境或*ST博天)发布公告称，因连续5年财务造假，上交所已向公司下发《关于拟终止博天环境集团股份有限公司股票上市的事先告知书》（下称“告知书”），决定对公司股票作出终止上市决定。</w:t>
      </w:r>
    </w:p>
    <w:p w14:paraId="5D8693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告知书显示，博天环境收到的《行政处罚决定书》认定，公司通过多种方式虚增或虚减营业收入、利润，导致2017年、2018年、2019年、2020年、2021年年度报告存在虚假记载。2023年3月31日，公司更正相关年度案涉虚假记载金额等会计差错，涉及对各年度主要财务指标和合并资产负债表的影响。其中，2020年，少记应收账款3,819,450.01元，多记在建工程822,391,385.38元，多记应付账款351,020,608.35元；2021年，多记应收账款419,294,145.87元，多记应付账款358,269,670.33元。</w:t>
      </w: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此外，根据中国证监会行政处罚决定认定的事实，公司虚假记载的信息披露违法行为持续时间长，虚假记载金额大、占比高，严重损害证券市场秩序。公司披露的2020年及2021年资产负债表连续2年均存在虚假记载，虚假记载金额合计达到5亿元以上，且超过该2年披露的年度期末净资产合计金额的50%。上述情形已触及《上海证券交易所股票上市规则（2023年8月修订）》第9.5.1条第（一）项、第9.5.2条第一款第（四）项规定的重大违法强制退市情形，将被实施重大违法强制退市。</w:t>
      </w:r>
    </w:p>
    <w:p w14:paraId="49961B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20" w:beforeAutospacing="0" w:after="0" w:afterAutospacing="0" w:line="450" w:lineRule="atLeast"/>
        <w:ind w:left="0" w:right="0"/>
        <w:rPr>
          <w:color w:val="222222"/>
          <w:sz w:val="21"/>
          <w:szCs w:val="21"/>
        </w:rPr>
      </w:pPr>
    </w:p>
    <w:p w14:paraId="7FE07C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7"/>
          <w:szCs w:val="27"/>
          <w:bdr w:val="none" w:color="auto" w:sz="0" w:space="0"/>
          <w:shd w:val="clear" w:fill="FFFFFF"/>
        </w:rPr>
      </w:pPr>
    </w:p>
    <w:p w14:paraId="13263E2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33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5109845" cy="3454400"/>
            <wp:effectExtent l="0" t="0" r="14605" b="1270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ED767A6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33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5216525" cy="1586865"/>
            <wp:effectExtent l="0" t="0" r="3175" b="1333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6525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5C7C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*ST博天发布公告提示，公司股票将在2月5日开市起停牌。</w:t>
      </w:r>
    </w:p>
    <w:p w14:paraId="0D66F5D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根据规定，若*ST博天股票被作出强制终止上市决定后，自公告终止上市决定之日后5个交易日届满的次一交易日复牌，进入退市整理期交易，并在股票简称前冠以“退市”标识。退市整理期的交易期限为15个交易日。退市整理期届满后5个交易日内，上交所将对公司股票予以摘牌，公司股票将终止上市。</w:t>
      </w:r>
    </w:p>
    <w:p w14:paraId="34517F1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博天环境及4人被罚1300万元</w:t>
      </w:r>
    </w:p>
    <w:p w14:paraId="0B587B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从*ST博天收到的《行政处罚决定书》来看，*ST博天连续多年巨额财务造假。北京证监局对公司及相关责任人予以警示，并合计罚款1300万元。</w:t>
      </w:r>
    </w:p>
    <w:p w14:paraId="1AF0D9F2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33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4909185" cy="5153025"/>
            <wp:effectExtent l="0" t="0" r="5715" b="9525"/>
            <wp:docPr id="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9185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6D75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北京证监局表示，依据现有证据，博天环境披露的2017年至2021年年度报告存在虚假记载，违反了2005年《证券法》第六十三条及《证券法》第七十八条第二款的规定，构成2005年《证券法》第一百九十三条第一款、《证券法》第一百九十七条第二款所述的信息披露违法行为。</w:t>
      </w:r>
    </w:p>
    <w:p w14:paraId="6599A65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北京证监局决定：</w:t>
      </w:r>
    </w:p>
    <w:p w14:paraId="3FCD72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一、对博天环境集团股份有限公司给予警告，并处以500万元的罚款；</w:t>
      </w:r>
    </w:p>
    <w:p w14:paraId="1B1CB5C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二、对赵笠钧给予警告，并处以300万元的罚款；</w:t>
      </w:r>
    </w:p>
    <w:p w14:paraId="3CC75F4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三、对苏峰峰给予警告，并处以200万元的罚款；</w:t>
      </w:r>
    </w:p>
    <w:p w14:paraId="692EF19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四、对李璐给予警告，并处以200万元的罚款；</w:t>
      </w:r>
    </w:p>
    <w:p w14:paraId="19D4A1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五、对高峰给予警告，并处以100万元的罚款。</w:t>
      </w:r>
    </w:p>
    <w:p w14:paraId="1DF700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股价惊现“地天板”，近2个月已跌近7成</w:t>
      </w:r>
    </w:p>
    <w:p w14:paraId="5E68CB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60" w:beforeAutospacing="0" w:after="0" w:afterAutospacing="0" w:line="240" w:lineRule="auto"/>
        <w:ind w:left="0" w:right="0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股价表现方面，2月2日，*ST博天跌停开盘，随后出现“地天板”走势，最终以涨停板收盘，收报1元/股，封单达到115.1万手。全天成交6050万元，公司市值9.68亿元。</w:t>
      </w:r>
    </w:p>
    <w:p w14:paraId="50E93E5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33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4827905" cy="2285365"/>
            <wp:effectExtent l="0" t="0" r="10795" b="635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7905" cy="2285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F4B7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0" w:afterAutospacing="0" w:line="450" w:lineRule="atLeast"/>
        <w:ind w:left="0" w:right="0"/>
        <w:jc w:val="left"/>
        <w:rPr>
          <w:rFonts w:hint="eastAsia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  <w:r>
        <w:rPr>
          <w:rFonts w:hint="default" w:ascii="Arial" w:hAnsi="Arial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自去年12月11日起，*ST博天一度出现23连跌停板，至今跌幅已近70%。</w:t>
      </w:r>
    </w:p>
    <w:p w14:paraId="33EEF82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330" w:beforeAutospacing="0"/>
        <w:ind w:left="0" w:firstLine="0"/>
        <w:jc w:val="left"/>
        <w:rPr>
          <w:rFonts w:hint="default" w:ascii="Arial" w:hAnsi="Arial" w:cs="Arial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drawing>
          <wp:inline distT="0" distB="0" distL="114300" distR="114300">
            <wp:extent cx="4975860" cy="2623185"/>
            <wp:effectExtent l="0" t="0" r="15240" b="5715"/>
            <wp:docPr id="3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5860" cy="2623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E8E4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YmY5OGY0NTU4MzE2NjEwYjE1ZmU0ZGFlY2YyMmYifQ=="/>
  </w:docVars>
  <w:rsids>
    <w:rsidRoot w:val="0E8630B5"/>
    <w:rsid w:val="0E86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2024-07-03T03:32:00Z</dcterms:created>
  <dc:creator>Danny</dc:creator>
  <cp:lastModifiedBy>Danny</cp:lastModifiedBy>
  <dcterms:modified xsi:type="dcterms:W3CDTF">2024-07-03T03:38:42Z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804DBBD2FFCB4F23ACE4E6DFCFE709E5_11</vt:lpwstr>
  </property>
</Properties>
</file>